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043D17F" w14:textId="77777777" w:rsidR="00E508AF" w:rsidRDefault="00E508AF"/>
    <w:p w14:paraId="7C3D899E" w14:textId="22419D90" w:rsidR="00E508AF" w:rsidRPr="00CC516C" w:rsidRDefault="00E508AF" w:rsidP="00CC516C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 w:rsidRPr="007B05DB">
        <w:rPr>
          <w:rFonts w:ascii="Twinkl Cursive Unlooped Light" w:hAnsi="Twinkl Cursive Unlooped Light"/>
          <w:b/>
          <w:bCs/>
          <w:sz w:val="48"/>
          <w:szCs w:val="48"/>
        </w:rPr>
        <w:t>Admissions Policy</w:t>
      </w:r>
    </w:p>
    <w:p w14:paraId="19837C2A" w14:textId="77777777" w:rsidR="00E508AF" w:rsidRDefault="00E508AF"/>
    <w:p w14:paraId="18982B43" w14:textId="77777777" w:rsidR="00E508AF" w:rsidRPr="00E508AF" w:rsidRDefault="00E508AF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E508AF">
        <w:rPr>
          <w:rFonts w:ascii="Twinkl Cursive Unlooped Light" w:hAnsi="Twinkl Cursive Unlooped Light"/>
          <w:b/>
          <w:bCs/>
          <w:sz w:val="32"/>
          <w:szCs w:val="32"/>
        </w:rPr>
        <w:t>Introduction</w:t>
      </w:r>
    </w:p>
    <w:p w14:paraId="02BA762E" w14:textId="77777777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5866EBFD" w14:textId="1BFC69BC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>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is a </w:t>
      </w:r>
      <w:r w:rsidRPr="007B05DB">
        <w:rPr>
          <w:rFonts w:ascii="Twinkl Cursive Unlooped Light" w:hAnsi="Twinkl Cursive Unlooped Light"/>
          <w:sz w:val="32"/>
          <w:szCs w:val="32"/>
        </w:rPr>
        <w:t>Herefordshire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</w:t>
      </w:r>
      <w:r w:rsidRPr="007B05DB">
        <w:rPr>
          <w:rFonts w:ascii="Twinkl Cursive Unlooped Light" w:hAnsi="Twinkl Cursive Unlooped Light"/>
          <w:sz w:val="32"/>
          <w:szCs w:val="32"/>
        </w:rPr>
        <w:t>unregulated alternative provision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that caters for learner’s aged 2 to 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16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years who have </w:t>
      </w:r>
      <w:r w:rsidRPr="007B05DB">
        <w:rPr>
          <w:rFonts w:ascii="Twinkl Cursive Unlooped Light" w:hAnsi="Twinkl Cursive Unlooped Light"/>
          <w:sz w:val="32"/>
          <w:szCs w:val="32"/>
        </w:rPr>
        <w:t>SEND. 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makes specialist provision for autistic learners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and those pupils that suffer with anxiety. </w:t>
      </w:r>
    </w:p>
    <w:p w14:paraId="348EA911" w14:textId="77777777" w:rsidR="00E508AF" w:rsidRPr="00E508AF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7F78327B" w14:textId="77777777" w:rsidR="00E508AF" w:rsidRPr="00E508AF" w:rsidRDefault="00E508AF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E508AF">
        <w:rPr>
          <w:rFonts w:ascii="Twinkl Cursive Unlooped Light" w:hAnsi="Twinkl Cursive Unlooped Light"/>
          <w:b/>
          <w:bCs/>
          <w:sz w:val="32"/>
          <w:szCs w:val="32"/>
        </w:rPr>
        <w:t>Admissions</w:t>
      </w:r>
    </w:p>
    <w:p w14:paraId="65FBB0D9" w14:textId="77777777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78ABE766" w14:textId="482F7C35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Admission to Hereford Learning Hub is determined by 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HLH and is in accordance with an EHCP.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Before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 admission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,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 each pupil will be assessed to see if HLH can meet needs. </w:t>
      </w:r>
      <w:r w:rsidR="00C02449" w:rsidRPr="007B05DB">
        <w:rPr>
          <w:rFonts w:ascii="Twinkl Cursive Unlooped Light" w:hAnsi="Twinkl Cursive Unlooped Light"/>
          <w:sz w:val="32"/>
          <w:szCs w:val="32"/>
        </w:rPr>
        <w:t xml:space="preserve">The needs of learners already attending HLH will be taken into consideration as well as resources, including staff. </w:t>
      </w:r>
    </w:p>
    <w:p w14:paraId="3CB79DF3" w14:textId="77777777" w:rsidR="00C02449" w:rsidRPr="007B05DB" w:rsidRDefault="00C02449" w:rsidP="00E508AF">
      <w:pPr>
        <w:rPr>
          <w:rFonts w:ascii="Twinkl Cursive Unlooped Light" w:hAnsi="Twinkl Cursive Unlooped Light"/>
          <w:sz w:val="32"/>
          <w:szCs w:val="32"/>
        </w:rPr>
      </w:pPr>
    </w:p>
    <w:p w14:paraId="5B7C031B" w14:textId="25060050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E508AF">
        <w:rPr>
          <w:rFonts w:ascii="Twinkl Cursive Unlooped Light" w:hAnsi="Twinkl Cursive Unlooped Light"/>
          <w:sz w:val="32"/>
          <w:szCs w:val="32"/>
        </w:rPr>
        <w:t>Parents and carers are fully involved in all stages of their child’s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assessment, and their views, together with the views of all professionals concerned are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considered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and admissions made on the advice written in the child’s statement.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Not all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pupils attending </w:t>
      </w:r>
      <w:r w:rsidRPr="007B05DB">
        <w:rPr>
          <w:rFonts w:ascii="Twinkl Cursive Unlooped Light" w:hAnsi="Twinkl Cursive Unlooped Light"/>
          <w:sz w:val="32"/>
          <w:szCs w:val="32"/>
        </w:rPr>
        <w:t>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require an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EHCP but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will have an IPM or an IEP.</w:t>
      </w:r>
    </w:p>
    <w:p w14:paraId="26C17A4D" w14:textId="77777777" w:rsidR="00E508AF" w:rsidRPr="00E508AF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1767CE06" w14:textId="78B01D8E" w:rsidR="00D41C67" w:rsidRDefault="004D15A3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Visits from parents/carers/schools/LA are welcomed and encouraged. Please phone Hereford Learning Hub to arrange a convenient time. </w:t>
      </w:r>
    </w:p>
    <w:p w14:paraId="1F8E1DFA" w14:textId="77777777" w:rsidR="00160827" w:rsidRDefault="00160827">
      <w:pPr>
        <w:rPr>
          <w:rFonts w:ascii="Twinkl Cursive Unlooped Light" w:hAnsi="Twinkl Cursive Unlooped Ligh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031A26" w14:paraId="001D6FD6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4E7FFC70" w14:textId="77777777" w:rsidR="00031A26" w:rsidRPr="00E50B49" w:rsidRDefault="00031A26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1F043978" w14:textId="77777777" w:rsidR="00031A26" w:rsidRDefault="00031A26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031A26" w14:paraId="25917E29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045823E9" w14:textId="77777777" w:rsidR="00031A26" w:rsidRPr="00E50B49" w:rsidRDefault="00031A26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46659D8" w14:textId="77777777" w:rsidR="00031A26" w:rsidRDefault="00031A26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45FDE017" w14:textId="77777777" w:rsidR="00160827" w:rsidRPr="007B05DB" w:rsidRDefault="00160827">
      <w:pPr>
        <w:rPr>
          <w:sz w:val="32"/>
          <w:szCs w:val="32"/>
        </w:rPr>
      </w:pPr>
    </w:p>
    <w:sectPr w:rsidR="00160827" w:rsidRPr="007B05DB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0487" w14:textId="77777777" w:rsidR="00CF268B" w:rsidRDefault="00CF268B" w:rsidP="002B64D1">
      <w:r>
        <w:separator/>
      </w:r>
    </w:p>
  </w:endnote>
  <w:endnote w:type="continuationSeparator" w:id="0">
    <w:p w14:paraId="6F3036B2" w14:textId="77777777" w:rsidR="00CF268B" w:rsidRDefault="00CF268B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458E" w14:textId="77777777" w:rsidR="00CF268B" w:rsidRDefault="00CF268B" w:rsidP="002B64D1">
      <w:r>
        <w:separator/>
      </w:r>
    </w:p>
  </w:footnote>
  <w:footnote w:type="continuationSeparator" w:id="0">
    <w:p w14:paraId="33328F84" w14:textId="77777777" w:rsidR="00CF268B" w:rsidRDefault="00CF268B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4DBA3A1A" w:rsidR="002B64D1" w:rsidRDefault="009E3667">
    <w:pPr>
      <w:pStyle w:val="Header"/>
    </w:pPr>
    <w:r>
      <w:rPr>
        <w:noProof/>
      </w:rPr>
      <w:drawing>
        <wp:inline distT="0" distB="0" distL="0" distR="0" wp14:anchorId="7C53C3DE" wp14:editId="623FF21C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94832357" o:spid="_x0000_i1025" type="#_x0000_t75" style="width:3.65pt;height:6.55pt;visibility:visible;mso-wrap-style:square" o:bullet="t">
        <v:imagedata r:id="rId1" o:title=""/>
      </v:shape>
    </w:pict>
  </w:numPicBullet>
  <w:numPicBullet w:numPicBulletId="1">
    <w:pict>
      <v:shape id="Picture 385698494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31A26"/>
    <w:rsid w:val="00041467"/>
    <w:rsid w:val="000508BD"/>
    <w:rsid w:val="00160827"/>
    <w:rsid w:val="001957C4"/>
    <w:rsid w:val="001E6F06"/>
    <w:rsid w:val="002406AC"/>
    <w:rsid w:val="00283F57"/>
    <w:rsid w:val="002B64D1"/>
    <w:rsid w:val="002D6F22"/>
    <w:rsid w:val="00336223"/>
    <w:rsid w:val="0041302E"/>
    <w:rsid w:val="004A090A"/>
    <w:rsid w:val="004A6CD3"/>
    <w:rsid w:val="004C4D92"/>
    <w:rsid w:val="004D15A3"/>
    <w:rsid w:val="00566F0F"/>
    <w:rsid w:val="005B3509"/>
    <w:rsid w:val="00645873"/>
    <w:rsid w:val="00740E1C"/>
    <w:rsid w:val="00770BFD"/>
    <w:rsid w:val="007B05DB"/>
    <w:rsid w:val="007D787F"/>
    <w:rsid w:val="008659A2"/>
    <w:rsid w:val="009644A1"/>
    <w:rsid w:val="009E3667"/>
    <w:rsid w:val="00B20D26"/>
    <w:rsid w:val="00B853CE"/>
    <w:rsid w:val="00C02449"/>
    <w:rsid w:val="00C731F7"/>
    <w:rsid w:val="00CC516C"/>
    <w:rsid w:val="00CF268B"/>
    <w:rsid w:val="00D41C67"/>
    <w:rsid w:val="00D96770"/>
    <w:rsid w:val="00DC5942"/>
    <w:rsid w:val="00DE650D"/>
    <w:rsid w:val="00E3748E"/>
    <w:rsid w:val="00E508AF"/>
    <w:rsid w:val="00E84603"/>
    <w:rsid w:val="00F209E7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6</cp:revision>
  <dcterms:created xsi:type="dcterms:W3CDTF">2024-10-25T13:31:00Z</dcterms:created>
  <dcterms:modified xsi:type="dcterms:W3CDTF">2025-11-20T19:25:00Z</dcterms:modified>
</cp:coreProperties>
</file>